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06274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706274" w:rsidRPr="00675224" w:rsidRDefault="00706274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78942A3C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Cs/>
                <w:sz w:val="18"/>
                <w:szCs w:val="18"/>
              </w:rPr>
              <w:t>Facultatea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706274">
              <w:rPr>
                <w:bCs/>
                <w:sz w:val="18"/>
                <w:szCs w:val="18"/>
              </w:rPr>
              <w:t>Inginerie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70627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195785B8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Cs/>
                <w:sz w:val="18"/>
                <w:szCs w:val="18"/>
              </w:rPr>
              <w:t>Tehnologii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06274">
              <w:rPr>
                <w:bCs/>
                <w:sz w:val="18"/>
                <w:szCs w:val="18"/>
              </w:rPr>
              <w:t>Siguranţa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Producţiei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Alimentare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Cs/>
                <w:sz w:val="18"/>
                <w:szCs w:val="18"/>
              </w:rPr>
              <w:t>şi</w:t>
            </w:r>
            <w:proofErr w:type="spellEnd"/>
            <w:r w:rsidRPr="00706274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06274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70627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706274" w:rsidRPr="00675224" w:rsidRDefault="0070627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34B2EC2C" w:rsidR="00706274" w:rsidRPr="001E28DF" w:rsidRDefault="0070627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1E28DF">
              <w:rPr>
                <w:bCs/>
                <w:sz w:val="18"/>
                <w:szCs w:val="18"/>
              </w:rPr>
              <w:t>Ingineria</w:t>
            </w:r>
            <w:proofErr w:type="spellEnd"/>
            <w:r w:rsidRPr="001E28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E28DF">
              <w:rPr>
                <w:bCs/>
                <w:sz w:val="18"/>
                <w:szCs w:val="18"/>
              </w:rPr>
              <w:t>Produselor</w:t>
            </w:r>
            <w:proofErr w:type="spellEnd"/>
            <w:r w:rsidRPr="001E28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E28DF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70627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5FEDB281" w:rsidR="00706274" w:rsidRPr="00706274" w:rsidRDefault="0070627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70627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706274" w:rsidRPr="00675224" w:rsidRDefault="0070627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5C40BA53" w:rsidR="00706274" w:rsidRPr="00706274" w:rsidRDefault="00706274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06274">
              <w:rPr>
                <w:b/>
                <w:sz w:val="18"/>
                <w:szCs w:val="18"/>
              </w:rPr>
              <w:t>Ingineria</w:t>
            </w:r>
            <w:proofErr w:type="spellEnd"/>
            <w:r w:rsidRPr="0070627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/>
                <w:sz w:val="18"/>
                <w:szCs w:val="18"/>
              </w:rPr>
              <w:t>Produselor</w:t>
            </w:r>
            <w:proofErr w:type="spellEnd"/>
            <w:r w:rsidRPr="0070627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6274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AA41EDE" w:rsidR="00C63A1F" w:rsidRPr="0020283B" w:rsidRDefault="001E28DF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20283B">
              <w:rPr>
                <w:b/>
                <w:sz w:val="18"/>
                <w:szCs w:val="18"/>
              </w:rPr>
              <w:t>Coloizi</w:t>
            </w:r>
            <w:proofErr w:type="spellEnd"/>
            <w:r w:rsidRPr="0020283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283B">
              <w:rPr>
                <w:b/>
                <w:sz w:val="18"/>
                <w:szCs w:val="18"/>
              </w:rPr>
              <w:t>în</w:t>
            </w:r>
            <w:proofErr w:type="spellEnd"/>
            <w:r w:rsidRPr="0020283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283B">
              <w:rPr>
                <w:b/>
                <w:sz w:val="18"/>
                <w:szCs w:val="18"/>
              </w:rPr>
              <w:t>industria</w:t>
            </w:r>
            <w:proofErr w:type="spellEnd"/>
            <w:r w:rsidRPr="0020283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283B">
              <w:rPr>
                <w:b/>
                <w:sz w:val="18"/>
                <w:szCs w:val="18"/>
              </w:rPr>
              <w:t>alimentară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F89552E" w:rsidR="00C63A1F" w:rsidRPr="00675224" w:rsidRDefault="0020283B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39079FA" w:rsidR="00C63A1F" w:rsidRPr="00675224" w:rsidRDefault="00FE0BE0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04447F1B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E42E93">
              <w:rPr>
                <w:sz w:val="18"/>
                <w:lang w:val="ro-RO"/>
              </w:rPr>
              <w:t>S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864F1E9" w:rsidR="000017E7" w:rsidRPr="00675224" w:rsidRDefault="00BC3C9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593561D0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107759F9" w:rsidR="000017E7" w:rsidRPr="00675224" w:rsidRDefault="00BC3C9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CB78B21" w:rsidR="000017E7" w:rsidRPr="00675224" w:rsidRDefault="00BC3C9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95D8D0C" w:rsidR="000017E7" w:rsidRPr="00675224" w:rsidRDefault="0020283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5B31AF3E" w:rsidR="000017E7" w:rsidRPr="00675224" w:rsidRDefault="00BC3C9E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196E55E" w:rsidR="000017E7" w:rsidRPr="00675224" w:rsidRDefault="009B594C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31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040C565" w:rsidR="000017E7" w:rsidRPr="00675224" w:rsidRDefault="009B594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  <w:r w:rsidR="000B7070">
              <w:rPr>
                <w:sz w:val="14"/>
                <w:lang w:val="ro-RO"/>
              </w:rPr>
              <w:t>3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3A09ABF" w:rsidR="000017E7" w:rsidRPr="00675224" w:rsidRDefault="009B594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75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D45500F" w:rsidR="000017E7" w:rsidRPr="00675224" w:rsidRDefault="009B594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455E8D5F" w14:textId="77777777" w:rsidR="00892294" w:rsidRDefault="000B7070" w:rsidP="00C42A73">
            <w:pPr>
              <w:ind w:left="137"/>
              <w:jc w:val="both"/>
              <w:rPr>
                <w:spacing w:val="-4"/>
                <w:sz w:val="18"/>
                <w:szCs w:val="18"/>
              </w:rPr>
            </w:pPr>
            <w:r w:rsidRPr="000B7070">
              <w:rPr>
                <w:spacing w:val="-4"/>
                <w:sz w:val="18"/>
                <w:szCs w:val="18"/>
              </w:rPr>
              <w:t xml:space="preserve">C.P. 7.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Aplică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reglementări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referitoare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la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fabricarea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alimentelor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şi</w:t>
            </w:r>
            <w:proofErr w:type="spellEnd"/>
            <w:r w:rsidRPr="000B7070">
              <w:rPr>
                <w:spacing w:val="-4"/>
                <w:sz w:val="18"/>
                <w:szCs w:val="18"/>
              </w:rPr>
              <w:t xml:space="preserve"> a </w:t>
            </w:r>
            <w:proofErr w:type="spellStart"/>
            <w:r w:rsidRPr="000B7070">
              <w:rPr>
                <w:spacing w:val="-4"/>
                <w:sz w:val="18"/>
                <w:szCs w:val="18"/>
              </w:rPr>
              <w:t>băuturilor</w:t>
            </w:r>
            <w:proofErr w:type="spellEnd"/>
          </w:p>
          <w:p w14:paraId="73813C40" w14:textId="1143310B" w:rsidR="000B7070" w:rsidRPr="00C42A73" w:rsidRDefault="000B7070" w:rsidP="00C42A73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0B7070">
              <w:rPr>
                <w:sz w:val="18"/>
                <w:szCs w:val="18"/>
                <w:lang w:val="ro-RO"/>
              </w:rPr>
              <w:t>C.P. 20. Ia măsuri după primirea rezultatelor testelor de laborator</w:t>
            </w:r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1B2858A5" w:rsidR="00892294" w:rsidRPr="00C42A73" w:rsidRDefault="000B707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0B7070">
              <w:rPr>
                <w:sz w:val="18"/>
                <w:szCs w:val="18"/>
                <w:lang w:eastAsia="ro-RO"/>
              </w:rPr>
              <w:t xml:space="preserve">C.T.3.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Aplică</w:t>
            </w:r>
            <w:proofErr w:type="spellEnd"/>
            <w:r w:rsidRPr="000B707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cunoştinţe</w:t>
            </w:r>
            <w:proofErr w:type="spellEnd"/>
            <w:r w:rsidRPr="000B707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ştiinţifice</w:t>
            </w:r>
            <w:proofErr w:type="spellEnd"/>
            <w:r w:rsidRPr="000B707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tehnologice</w:t>
            </w:r>
            <w:proofErr w:type="spellEnd"/>
            <w:r w:rsidRPr="000B707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0B707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0B7070">
              <w:rPr>
                <w:sz w:val="18"/>
                <w:szCs w:val="18"/>
                <w:lang w:eastAsia="ro-RO"/>
              </w:rPr>
              <w:t>inginereşti</w:t>
            </w:r>
            <w:proofErr w:type="spellEnd"/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D8D209E" w:rsidR="000017E7" w:rsidRPr="00FD6FD8" w:rsidRDefault="0070086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înţelege principiile de bază ale proceselor tehnologice utilizate în industria alimentară, 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explică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 instalațiilor și echipamentelor specifice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20B51370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onitorize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întrețin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ă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echipamentel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instalațiilor tehnologice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să identifice şi rezolve d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isfuncționalități în funcționarea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6CE756B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responsabilității pentru conducerea echipelor din procesul tehnologic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l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uarea deciziilor privind organizarea procesului de producție și întreținerea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0431A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p w14:paraId="233862F1" w14:textId="77777777" w:rsidR="000431AE" w:rsidRPr="00675224" w:rsidRDefault="000431AE" w:rsidP="000431AE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46B2921F" w:rsidR="000017E7" w:rsidRPr="00E017CA" w:rsidRDefault="00E017CA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E017CA">
              <w:rPr>
                <w:color w:val="000000"/>
                <w:sz w:val="18"/>
                <w:szCs w:val="18"/>
              </w:rPr>
              <w:t>fixarea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aprofundarea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unor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noţiuni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baza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domeniul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chimiei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coloidale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, pe care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întâlni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cu care se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confrunta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parcursul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anilor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învăţământ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Facultăţii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Alimentară,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dar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însuşirii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calităţilor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necesare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unei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activităţi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practice de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măsurare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, control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verificare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laboratorul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de „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Coloizi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industria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17CA">
              <w:rPr>
                <w:color w:val="000000"/>
                <w:sz w:val="18"/>
                <w:szCs w:val="18"/>
              </w:rPr>
              <w:t>alimentară</w:t>
            </w:r>
            <w:proofErr w:type="spellEnd"/>
            <w:r w:rsidRPr="00E017CA">
              <w:rPr>
                <w:color w:val="000000"/>
                <w:sz w:val="18"/>
                <w:szCs w:val="18"/>
              </w:rPr>
              <w:t>”.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B7070" w:rsidRPr="000B7070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0B7070" w:rsidRDefault="000017E7" w:rsidP="00E81962">
            <w:pPr>
              <w:pStyle w:val="TableParagraph"/>
              <w:ind w:left="148"/>
              <w:rPr>
                <w:color w:val="000000" w:themeColor="text1"/>
                <w:sz w:val="18"/>
                <w:lang w:val="ro-RO"/>
              </w:rPr>
            </w:pPr>
            <w:r w:rsidRPr="000B7070">
              <w:rPr>
                <w:color w:val="000000" w:themeColor="text1"/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0B7070" w:rsidRDefault="000017E7" w:rsidP="00E81962">
            <w:pPr>
              <w:pStyle w:val="TableParagraph"/>
              <w:ind w:left="101"/>
              <w:rPr>
                <w:color w:val="000000" w:themeColor="text1"/>
                <w:sz w:val="18"/>
                <w:lang w:val="ro-RO"/>
              </w:rPr>
            </w:pPr>
            <w:r w:rsidRPr="000B7070">
              <w:rPr>
                <w:color w:val="000000" w:themeColor="text1"/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0B7070" w:rsidRDefault="000017E7" w:rsidP="00E81962">
            <w:pPr>
              <w:pStyle w:val="TableParagraph"/>
              <w:ind w:left="227"/>
              <w:rPr>
                <w:color w:val="000000" w:themeColor="text1"/>
                <w:sz w:val="18"/>
                <w:lang w:val="ro-RO"/>
              </w:rPr>
            </w:pPr>
            <w:r w:rsidRPr="000B7070">
              <w:rPr>
                <w:color w:val="000000" w:themeColor="text1"/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0B7070" w:rsidRDefault="000017E7" w:rsidP="00FD6FD8">
            <w:pPr>
              <w:pStyle w:val="TableParagraph"/>
              <w:rPr>
                <w:color w:val="000000" w:themeColor="text1"/>
                <w:sz w:val="18"/>
                <w:lang w:val="ro-RO"/>
              </w:rPr>
            </w:pPr>
            <w:r w:rsidRPr="000B7070">
              <w:rPr>
                <w:color w:val="000000" w:themeColor="text1"/>
                <w:w w:val="105"/>
                <w:sz w:val="18"/>
                <w:lang w:val="ro-RO"/>
              </w:rPr>
              <w:t>Observații</w:t>
            </w:r>
          </w:p>
        </w:tc>
      </w:tr>
      <w:tr w:rsidR="000B7070" w:rsidRPr="000B7070" w14:paraId="1633C4A2" w14:textId="77777777" w:rsidTr="000431AE">
        <w:trPr>
          <w:trHeight w:val="228"/>
        </w:trPr>
        <w:tc>
          <w:tcPr>
            <w:tcW w:w="5524" w:type="dxa"/>
            <w:vAlign w:val="center"/>
          </w:tcPr>
          <w:p w14:paraId="4539AB30" w14:textId="49C4F3D2" w:rsidR="000431AE" w:rsidRPr="000B7070" w:rsidRDefault="000431AE" w:rsidP="000431AE">
            <w:pPr>
              <w:pStyle w:val="TableParagraph"/>
              <w:spacing w:line="209" w:lineRule="exact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b/>
                <w:color w:val="000000" w:themeColor="text1"/>
                <w:sz w:val="18"/>
                <w:szCs w:val="18"/>
              </w:rPr>
              <w:t>I. N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oţiuni</w:t>
            </w:r>
            <w:proofErr w:type="spellEnd"/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fundamentale</w:t>
            </w:r>
            <w:proofErr w:type="spellEnd"/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ale 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stării</w:t>
            </w:r>
            <w:proofErr w:type="spellEnd"/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coloidale</w:t>
            </w:r>
            <w:proofErr w:type="spellEnd"/>
          </w:p>
        </w:tc>
        <w:tc>
          <w:tcPr>
            <w:tcW w:w="567" w:type="dxa"/>
            <w:vAlign w:val="center"/>
          </w:tcPr>
          <w:p w14:paraId="50692960" w14:textId="2CF728F5" w:rsidR="000431AE" w:rsidRPr="000B7070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6282BFA6" w14:textId="77777777" w:rsidR="000431AE" w:rsidRPr="000B7070" w:rsidRDefault="000431AE" w:rsidP="000431AE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Prelegere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expunere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,</w:t>
            </w:r>
          </w:p>
          <w:p w14:paraId="4CFF2755" w14:textId="77777777" w:rsidR="000431AE" w:rsidRPr="000B7070" w:rsidRDefault="000431AE" w:rsidP="000431AE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conversaţia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euristică,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  <w:lang w:eastAsia="ro-RO"/>
              </w:rPr>
              <w:t>algoritmizarea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  <w:lang w:eastAsia="ro-RO"/>
              </w:rPr>
              <w:t>problematizarea</w:t>
            </w:r>
            <w:proofErr w:type="spellEnd"/>
          </w:p>
          <w:p w14:paraId="6D653904" w14:textId="318736C8" w:rsidR="000431AE" w:rsidRPr="000B7070" w:rsidRDefault="000431AE" w:rsidP="000431AE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EDE2B09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C25DA34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330BFE1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03DDD0D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0560C0B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018F769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8D842E6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B8B3D89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7C46B4B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554CA66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0E5A711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546DBE5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A6E93D2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F29A408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B869F15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6919BF4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B18C9BD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100394A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0A2BFB8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EA1EF00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55AC831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6BEB694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394D486" w14:textId="2BEA196D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Prezentarea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suportului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de curs cu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ajutorul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videoproiectorului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explicaţii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oral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iar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unele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demonstraţii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desene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pe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tablă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comunicare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prin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e-mail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sau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classroom</w:t>
            </w:r>
          </w:p>
          <w:p w14:paraId="5F4932EE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8"/>
                <w:szCs w:val="18"/>
                <w:lang w:val="ro-RO"/>
              </w:rPr>
            </w:pPr>
          </w:p>
        </w:tc>
      </w:tr>
      <w:tr w:rsidR="000B7070" w:rsidRPr="000B7070" w14:paraId="521D8941" w14:textId="77777777" w:rsidTr="00424162">
        <w:trPr>
          <w:trHeight w:val="228"/>
        </w:trPr>
        <w:tc>
          <w:tcPr>
            <w:tcW w:w="5524" w:type="dxa"/>
            <w:vAlign w:val="center"/>
          </w:tcPr>
          <w:p w14:paraId="736787B1" w14:textId="77777777" w:rsidR="000431AE" w:rsidRPr="000B7070" w:rsidRDefault="000431AE" w:rsidP="00BD48EB">
            <w:pPr>
              <w:pStyle w:val="Heading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B70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II. </w:t>
            </w:r>
            <w:proofErr w:type="spellStart"/>
            <w:r w:rsidRPr="000B70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Proprietăţi</w:t>
            </w:r>
            <w:proofErr w:type="spellEnd"/>
            <w:r w:rsidRPr="000B70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nespecifice</w:t>
            </w:r>
            <w:proofErr w:type="spellEnd"/>
          </w:p>
          <w:p w14:paraId="65CD9925" w14:textId="77777777" w:rsidR="000431AE" w:rsidRPr="000B7070" w:rsidRDefault="000431AE" w:rsidP="00BD48EB">
            <w:pPr>
              <w:ind w:firstLine="612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1.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Proprietăţi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cinetico-moleculare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0BC86235" w14:textId="1B79066C" w:rsidR="000431AE" w:rsidRPr="000B7070" w:rsidRDefault="000431AE" w:rsidP="000431AE">
            <w:pPr>
              <w:pStyle w:val="TableParagraph"/>
              <w:spacing w:line="209" w:lineRule="exact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2.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Proprietăţi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optice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difuzia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luminii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culoarea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sistemelor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disperse.</w:t>
            </w:r>
          </w:p>
        </w:tc>
        <w:tc>
          <w:tcPr>
            <w:tcW w:w="567" w:type="dxa"/>
            <w:vAlign w:val="center"/>
          </w:tcPr>
          <w:p w14:paraId="24DF39B2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2</w:t>
            </w:r>
          </w:p>
          <w:p w14:paraId="216C4EFE" w14:textId="22B51FDB" w:rsidR="000431AE" w:rsidRPr="000B7070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</w:tr>
      <w:tr w:rsidR="000B7070" w:rsidRPr="000B7070" w14:paraId="120082E0" w14:textId="77777777" w:rsidTr="00424162">
        <w:trPr>
          <w:trHeight w:val="228"/>
        </w:trPr>
        <w:tc>
          <w:tcPr>
            <w:tcW w:w="5524" w:type="dxa"/>
          </w:tcPr>
          <w:p w14:paraId="59CEE081" w14:textId="77777777" w:rsidR="000431AE" w:rsidRPr="000B7070" w:rsidRDefault="000431AE" w:rsidP="00BD48EB">
            <w:pPr>
              <w:ind w:firstLine="252"/>
              <w:rPr>
                <w:b/>
                <w:color w:val="000000" w:themeColor="text1"/>
                <w:sz w:val="18"/>
                <w:szCs w:val="18"/>
              </w:rPr>
            </w:pPr>
            <w:r w:rsidRPr="000B7070">
              <w:rPr>
                <w:b/>
                <w:color w:val="000000" w:themeColor="text1"/>
                <w:sz w:val="18"/>
                <w:szCs w:val="18"/>
              </w:rPr>
              <w:t>III. P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roprietăţi</w:t>
            </w:r>
            <w:proofErr w:type="spellEnd"/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specifice</w:t>
            </w:r>
            <w:proofErr w:type="spellEnd"/>
          </w:p>
          <w:p w14:paraId="7087924C" w14:textId="77777777" w:rsidR="000431AE" w:rsidRPr="000B7070" w:rsidRDefault="000431AE" w:rsidP="00BD48EB">
            <w:pPr>
              <w:ind w:firstLine="612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1.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Fenomene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generale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superficiale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490E2421" w14:textId="1C045ADB" w:rsidR="000431AE" w:rsidRPr="000B7070" w:rsidRDefault="000431AE" w:rsidP="000431AE">
            <w:pPr>
              <w:pStyle w:val="TableParagraph"/>
              <w:spacing w:line="209" w:lineRule="exact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lastRenderedPageBreak/>
              <w:t xml:space="preserve">2.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Fenomene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adsorbţie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1D006E98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49F714C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4</w:t>
            </w:r>
          </w:p>
          <w:p w14:paraId="3E8CE8BF" w14:textId="63CA2D4D" w:rsidR="000431AE" w:rsidRPr="000B7070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8" w:type="dxa"/>
            <w:vMerge/>
          </w:tcPr>
          <w:p w14:paraId="3EC9AA4C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</w:tr>
      <w:tr w:rsidR="000B7070" w:rsidRPr="000B7070" w14:paraId="61824E2B" w14:textId="77777777" w:rsidTr="00424162">
        <w:trPr>
          <w:trHeight w:val="228"/>
        </w:trPr>
        <w:tc>
          <w:tcPr>
            <w:tcW w:w="5524" w:type="dxa"/>
          </w:tcPr>
          <w:p w14:paraId="426E00B3" w14:textId="77777777" w:rsidR="000431AE" w:rsidRPr="000B7070" w:rsidRDefault="000431AE" w:rsidP="00BD48EB">
            <w:pPr>
              <w:ind w:left="3828" w:hanging="3576"/>
              <w:rPr>
                <w:b/>
                <w:color w:val="000000" w:themeColor="text1"/>
                <w:sz w:val="18"/>
                <w:szCs w:val="18"/>
              </w:rPr>
            </w:pPr>
            <w:r w:rsidRPr="000B7070">
              <w:rPr>
                <w:b/>
                <w:color w:val="000000" w:themeColor="text1"/>
                <w:sz w:val="18"/>
                <w:szCs w:val="18"/>
              </w:rPr>
              <w:t>IV. S</w:t>
            </w:r>
            <w:proofErr w:type="spellStart"/>
            <w:r w:rsidRPr="000B7070">
              <w:rPr>
                <w:b/>
                <w:color w:val="000000" w:themeColor="text1"/>
                <w:sz w:val="18"/>
                <w:szCs w:val="18"/>
              </w:rPr>
              <w:t>isteme</w:t>
            </w:r>
            <w:proofErr w:type="spellEnd"/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disperse </w:t>
            </w:r>
          </w:p>
          <w:p w14:paraId="111DA8F9" w14:textId="77777777" w:rsidR="000431AE" w:rsidRPr="000B7070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Soluri. Metode de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formarea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solurilor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Metode de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purificare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a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solurilor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39E8190C" w14:textId="77777777" w:rsidR="000431AE" w:rsidRPr="000B7070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Emulsii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Formarea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emulsiilor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Stabilitatea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emulsiilor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Dezemulsionarea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Importanţa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emulsiilor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1815AADE" w14:textId="77777777" w:rsidR="000431AE" w:rsidRPr="000B7070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Spume.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Stabilitatea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spumelor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Importanţa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spumelor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1248C165" w14:textId="77777777" w:rsidR="000431AE" w:rsidRPr="000B7070" w:rsidRDefault="000431AE" w:rsidP="000431AE">
            <w:pPr>
              <w:widowControl/>
              <w:numPr>
                <w:ilvl w:val="0"/>
                <w:numId w:val="57"/>
              </w:numPr>
              <w:tabs>
                <w:tab w:val="left" w:pos="792"/>
                <w:tab w:val="left" w:pos="972"/>
              </w:tabs>
              <w:autoSpaceDE/>
              <w:autoSpaceDN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Aerosoluri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Stabilitatea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aerosolurilor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Aplicaţii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ale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aerosolurilor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  <w:p w14:paraId="1EE07645" w14:textId="0C3002C1" w:rsidR="000431AE" w:rsidRPr="000B7070" w:rsidRDefault="000431AE" w:rsidP="000431AE">
            <w:pPr>
              <w:pStyle w:val="TableParagraph"/>
              <w:spacing w:line="209" w:lineRule="exact"/>
              <w:ind w:left="274"/>
              <w:rPr>
                <w:color w:val="000000" w:themeColor="text1"/>
                <w:sz w:val="18"/>
                <w:szCs w:val="18"/>
                <w:lang w:val="ro-RO"/>
              </w:rPr>
            </w:pP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Sisteme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capilare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Geluri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Stabilitatea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gelurilor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2B4C41E5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2</w:t>
            </w:r>
          </w:p>
          <w:p w14:paraId="2788BD9E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3DF1E8E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4</w:t>
            </w:r>
          </w:p>
          <w:p w14:paraId="61A4045A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C47D792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4</w:t>
            </w:r>
          </w:p>
          <w:p w14:paraId="1B25E4F1" w14:textId="77777777" w:rsidR="000431AE" w:rsidRPr="000B7070" w:rsidRDefault="000431AE" w:rsidP="00BD48E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425FA3A" w14:textId="17CCB06B" w:rsidR="000431AE" w:rsidRPr="000B7070" w:rsidRDefault="000431AE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0431AE" w:rsidRPr="000B7070" w:rsidRDefault="000431AE" w:rsidP="00192AEE">
            <w:pPr>
              <w:pStyle w:val="TableParagraph"/>
              <w:spacing w:line="240" w:lineRule="auto"/>
              <w:ind w:left="0"/>
              <w:rPr>
                <w:color w:val="000000" w:themeColor="text1"/>
                <w:sz w:val="16"/>
                <w:lang w:val="ro-RO"/>
              </w:rPr>
            </w:pPr>
          </w:p>
        </w:tc>
      </w:tr>
      <w:tr w:rsidR="000B7070" w:rsidRPr="000B7070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431AE" w:rsidRPr="000B7070" w:rsidRDefault="000431AE" w:rsidP="00A76194">
            <w:pPr>
              <w:pStyle w:val="TableParagraph"/>
              <w:ind w:left="102"/>
              <w:rPr>
                <w:color w:val="000000" w:themeColor="text1"/>
                <w:sz w:val="18"/>
                <w:lang w:val="ro-RO"/>
              </w:rPr>
            </w:pPr>
            <w:r w:rsidRPr="000B7070">
              <w:rPr>
                <w:color w:val="000000" w:themeColor="text1"/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B7070" w:rsidRPr="000B7070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58451CA6" w14:textId="4918483F" w:rsidR="000431AE" w:rsidRPr="000B7070" w:rsidRDefault="000431AE" w:rsidP="000431AE">
            <w:pPr>
              <w:tabs>
                <w:tab w:val="left" w:pos="351"/>
              </w:tabs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1.</w:t>
            </w:r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0B7070">
              <w:rPr>
                <w:b/>
                <w:color w:val="000000" w:themeColor="text1"/>
                <w:sz w:val="18"/>
                <w:szCs w:val="18"/>
                <w:lang w:val="it-IT"/>
              </w:rPr>
              <w:t>Damian C.,</w:t>
            </w:r>
            <w:r w:rsidRPr="000B7070">
              <w:rPr>
                <w:color w:val="000000" w:themeColor="text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Coloizi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în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industria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alimentară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– </w:t>
            </w:r>
            <w:r w:rsidRPr="000B7070">
              <w:rPr>
                <w:color w:val="000000" w:themeColor="text1"/>
                <w:sz w:val="18"/>
                <w:szCs w:val="18"/>
              </w:rPr>
              <w:t xml:space="preserve">note de curs,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Universitatea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Ștefan cel Mare </w:t>
            </w:r>
            <w:r w:rsidRPr="000B7070">
              <w:rPr>
                <w:color w:val="000000" w:themeColor="text1"/>
                <w:sz w:val="18"/>
                <w:szCs w:val="18"/>
              </w:rPr>
              <w:t xml:space="preserve">din Suceava,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Facultatea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Inginerie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Alimentară, </w:t>
            </w:r>
            <w:r w:rsidRPr="000B7070">
              <w:rPr>
                <w:i/>
                <w:color w:val="000000" w:themeColor="text1"/>
                <w:sz w:val="18"/>
                <w:szCs w:val="18"/>
              </w:rPr>
              <w:t>2025</w:t>
            </w:r>
            <w:r w:rsidRPr="000B7070">
              <w:rPr>
                <w:color w:val="000000" w:themeColor="text1"/>
                <w:sz w:val="18"/>
                <w:szCs w:val="18"/>
              </w:rPr>
              <w:t>;</w:t>
            </w:r>
          </w:p>
          <w:p w14:paraId="6E68EF35" w14:textId="77777777" w:rsidR="000431AE" w:rsidRPr="000B7070" w:rsidRDefault="000431AE" w:rsidP="000431AE">
            <w:pPr>
              <w:tabs>
                <w:tab w:val="left" w:pos="351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>2.</w:t>
            </w:r>
            <w:r w:rsidRPr="000B7070">
              <w:rPr>
                <w:b/>
                <w:color w:val="000000" w:themeColor="text1"/>
                <w:sz w:val="18"/>
                <w:szCs w:val="18"/>
              </w:rPr>
              <w:t xml:space="preserve"> Gutt Sonia</w:t>
            </w:r>
            <w:r w:rsidRPr="000B7070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Chimie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fizică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coloidală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Universitatea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„Ştefan cel Mare”, Suceava, 1997 (29 (T II 42102));</w:t>
            </w:r>
          </w:p>
          <w:p w14:paraId="5A3AAC56" w14:textId="451CAE6D" w:rsidR="000431AE" w:rsidRPr="000B7070" w:rsidRDefault="000431AE" w:rsidP="000431AE">
            <w:pPr>
              <w:tabs>
                <w:tab w:val="left" w:pos="351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3.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Moisescu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St., </w:t>
            </w:r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Chimie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Fizică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şi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Coloidală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Ed. </w:t>
            </w:r>
            <w:r w:rsidRPr="000B7070">
              <w:rPr>
                <w:color w:val="000000" w:themeColor="text1"/>
                <w:sz w:val="18"/>
                <w:szCs w:val="18"/>
                <w:lang w:val="it-IT"/>
              </w:rPr>
              <w:t>Medicală Universitară Bucureşti, 2002;</w:t>
            </w:r>
          </w:p>
          <w:p w14:paraId="4AADBB77" w14:textId="5D0DB406" w:rsidR="000431AE" w:rsidRPr="000B7070" w:rsidRDefault="000431AE" w:rsidP="000431AE">
            <w:pPr>
              <w:tabs>
                <w:tab w:val="left" w:pos="351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  <w:lang w:val="it-IT"/>
              </w:rPr>
              <w:t>4.</w:t>
            </w:r>
            <w:r w:rsidRPr="000B7070">
              <w:rPr>
                <w:b/>
                <w:color w:val="000000" w:themeColor="text1"/>
                <w:sz w:val="18"/>
                <w:szCs w:val="18"/>
                <w:lang w:val="it-IT"/>
              </w:rPr>
              <w:t xml:space="preserve"> </w:t>
            </w:r>
            <w:r w:rsidRPr="000B7070">
              <w:rPr>
                <w:color w:val="000000" w:themeColor="text1"/>
                <w:sz w:val="18"/>
                <w:szCs w:val="18"/>
              </w:rPr>
              <w:t xml:space="preserve">Atkins P.W.,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Tratat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chimie</w:t>
            </w:r>
            <w:proofErr w:type="spellEnd"/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fizică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, (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traducere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din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limba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engleză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),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Editura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Tehnică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Bucureşti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, 2004;</w:t>
            </w:r>
          </w:p>
          <w:p w14:paraId="77A05745" w14:textId="17B9E184" w:rsidR="000431AE" w:rsidRPr="000B7070" w:rsidRDefault="000431AE" w:rsidP="00D95EA2">
            <w:pPr>
              <w:tabs>
                <w:tab w:val="left" w:pos="351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 w:rsidRPr="000B7070">
              <w:rPr>
                <w:color w:val="000000" w:themeColor="text1"/>
                <w:sz w:val="18"/>
                <w:szCs w:val="18"/>
              </w:rPr>
              <w:t xml:space="preserve">5. Sirbu R., </w:t>
            </w:r>
            <w:r w:rsidRPr="000B7070">
              <w:rPr>
                <w:i/>
                <w:color w:val="000000" w:themeColor="text1"/>
                <w:sz w:val="18"/>
                <w:szCs w:val="18"/>
              </w:rPr>
              <w:t xml:space="preserve">Chimie </w:t>
            </w:r>
            <w:proofErr w:type="spellStart"/>
            <w:r w:rsidRPr="000B7070">
              <w:rPr>
                <w:i/>
                <w:color w:val="000000" w:themeColor="text1"/>
                <w:sz w:val="18"/>
                <w:szCs w:val="18"/>
              </w:rPr>
              <w:t>Fizică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 xml:space="preserve">, Ed Ovidius University Press, </w:t>
            </w:r>
            <w:proofErr w:type="spellStart"/>
            <w:r w:rsidRPr="000B7070">
              <w:rPr>
                <w:color w:val="000000" w:themeColor="text1"/>
                <w:sz w:val="18"/>
                <w:szCs w:val="18"/>
              </w:rPr>
              <w:t>Constanţa</w:t>
            </w:r>
            <w:proofErr w:type="spellEnd"/>
            <w:r w:rsidRPr="000B7070">
              <w:rPr>
                <w:color w:val="000000" w:themeColor="text1"/>
                <w:sz w:val="18"/>
                <w:szCs w:val="18"/>
              </w:rPr>
              <w:t>, 2001.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31E4E0CF" w:rsidR="00192AEE" w:rsidRPr="00192AEE" w:rsidRDefault="00700867" w:rsidP="00DA01EB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DA01EB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DA01EB" w:rsidRPr="00192AEE" w14:paraId="71CF5E11" w14:textId="77777777" w:rsidTr="00DA01E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5FE02FAC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 xml:space="preserve">1.Probleme de </w:t>
            </w:r>
            <w:proofErr w:type="spellStart"/>
            <w:r w:rsidRPr="00DA01EB">
              <w:rPr>
                <w:sz w:val="18"/>
                <w:szCs w:val="18"/>
              </w:rPr>
              <w:t>organizare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laboratorului</w:t>
            </w:r>
            <w:proofErr w:type="spellEnd"/>
            <w:r w:rsidRPr="00DA01EB">
              <w:rPr>
                <w:sz w:val="18"/>
                <w:szCs w:val="18"/>
              </w:rPr>
              <w:t xml:space="preserve"> de Chimie </w:t>
            </w:r>
            <w:proofErr w:type="spellStart"/>
            <w:r w:rsidRPr="00DA01EB">
              <w:rPr>
                <w:sz w:val="18"/>
                <w:szCs w:val="18"/>
              </w:rPr>
              <w:t>fizică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coloidală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Măsuri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tehnica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securităţii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muncii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prevenirea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stingerea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incendiilor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12E3576D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A273" w14:textId="77777777" w:rsidR="00DA01EB" w:rsidRPr="00192AEE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1E09EF0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  <w:lang w:eastAsia="ro-RO"/>
              </w:rPr>
              <w:t>Experimentul</w:t>
            </w:r>
            <w:proofErr w:type="spellEnd"/>
            <w:r w:rsidRPr="00DA01EB">
              <w:rPr>
                <w:sz w:val="18"/>
                <w:szCs w:val="18"/>
                <w:lang w:eastAsia="ro-RO"/>
              </w:rPr>
              <w:t>.</w:t>
            </w:r>
          </w:p>
          <w:p w14:paraId="013E5766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</w:p>
          <w:p w14:paraId="4FABA158" w14:textId="77777777" w:rsidR="00DA01EB" w:rsidRPr="00DA01EB" w:rsidRDefault="00DA01EB" w:rsidP="00DA01EB">
            <w:pPr>
              <w:jc w:val="center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Rezolvare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probleme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grupuri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mici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sau</w:t>
            </w:r>
            <w:proofErr w:type="spellEnd"/>
            <w:r w:rsidRPr="00DA01EB">
              <w:rPr>
                <w:sz w:val="18"/>
                <w:szCs w:val="18"/>
              </w:rPr>
              <w:t xml:space="preserve"> la </w:t>
            </w:r>
            <w:proofErr w:type="spellStart"/>
            <w:r w:rsidRPr="00DA01EB">
              <w:rPr>
                <w:sz w:val="18"/>
                <w:szCs w:val="18"/>
              </w:rPr>
              <w:t>tablă</w:t>
            </w:r>
            <w:proofErr w:type="spellEnd"/>
            <w:r w:rsidRPr="00DA01EB">
              <w:rPr>
                <w:sz w:val="18"/>
                <w:szCs w:val="18"/>
              </w:rPr>
              <w:t xml:space="preserve"> cu </w:t>
            </w:r>
            <w:proofErr w:type="spellStart"/>
            <w:r w:rsidRPr="00DA01EB">
              <w:rPr>
                <w:sz w:val="18"/>
                <w:szCs w:val="18"/>
              </w:rPr>
              <w:t>ajutor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explicaţii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câte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ori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este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cazul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2888F0E4" w14:textId="3F6D5EF4" w:rsidR="00DA01EB" w:rsidRPr="00192AEE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2FE0" w14:textId="036B7F6F" w:rsidR="00DA01EB" w:rsidRPr="00DA01EB" w:rsidRDefault="00DA01EB" w:rsidP="00DA01E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A01EB">
              <w:rPr>
                <w:sz w:val="18"/>
                <w:szCs w:val="18"/>
              </w:rPr>
              <w:t>Efectuare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măsurători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efectuare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calcule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grafice</w:t>
            </w:r>
            <w:proofErr w:type="spellEnd"/>
            <w:r w:rsidRPr="00DA01EB">
              <w:rPr>
                <w:sz w:val="18"/>
                <w:szCs w:val="18"/>
              </w:rPr>
              <w:t xml:space="preserve"> (</w:t>
            </w:r>
            <w:proofErr w:type="spellStart"/>
            <w:r w:rsidRPr="00DA01EB">
              <w:rPr>
                <w:sz w:val="18"/>
                <w:szCs w:val="18"/>
              </w:rPr>
              <w:t>după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caz</w:t>
            </w:r>
            <w:proofErr w:type="spellEnd"/>
            <w:r w:rsidRPr="00DA01EB">
              <w:rPr>
                <w:sz w:val="18"/>
                <w:szCs w:val="18"/>
              </w:rPr>
              <w:t xml:space="preserve">)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grupuri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mici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individual</w:t>
            </w:r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scriere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concluzii</w:t>
            </w:r>
            <w:proofErr w:type="spellEnd"/>
            <w:r w:rsidRPr="00DA01EB">
              <w:rPr>
                <w:sz w:val="18"/>
                <w:szCs w:val="18"/>
              </w:rPr>
              <w:t xml:space="preserve"> individual, </w:t>
            </w:r>
            <w:proofErr w:type="spellStart"/>
            <w:r w:rsidRPr="00DA01EB">
              <w:rPr>
                <w:sz w:val="18"/>
                <w:szCs w:val="18"/>
              </w:rPr>
              <w:t>verificare</w:t>
            </w:r>
            <w:proofErr w:type="spellEnd"/>
          </w:p>
        </w:tc>
      </w:tr>
      <w:tr w:rsidR="00DA01EB" w:rsidRPr="00192AEE" w14:paraId="0B746344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AD22" w14:textId="586741AD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 xml:space="preserve">2. </w:t>
            </w: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proprietăţilor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tensioactive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sisteme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complexe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CE09" w14:textId="5FF1C31A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2885028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88D7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3. </w:t>
            </w:r>
            <w:proofErr w:type="spellStart"/>
            <w:r w:rsidRPr="00DA01EB">
              <w:rPr>
                <w:sz w:val="18"/>
                <w:szCs w:val="18"/>
              </w:rPr>
              <w:t>Aplicaţii</w:t>
            </w:r>
            <w:proofErr w:type="spellEnd"/>
            <w:r w:rsidRPr="00DA01EB">
              <w:rPr>
                <w:sz w:val="18"/>
                <w:szCs w:val="18"/>
              </w:rPr>
              <w:t xml:space="preserve"> la </w:t>
            </w: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procesului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adsorbţie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Adsorbţia</w:t>
            </w:r>
            <w:proofErr w:type="spellEnd"/>
            <w:r w:rsidRPr="00DA01EB">
              <w:rPr>
                <w:sz w:val="18"/>
                <w:szCs w:val="18"/>
              </w:rPr>
              <w:t xml:space="preserve"> pe </w:t>
            </w:r>
            <w:proofErr w:type="spellStart"/>
            <w:r w:rsidRPr="00DA01EB">
              <w:rPr>
                <w:sz w:val="18"/>
                <w:szCs w:val="18"/>
              </w:rPr>
              <w:t>cărbune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activ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lichidelor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</w:p>
          <w:p w14:paraId="0B10E0BA" w14:textId="00872B99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constantelor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specifice</w:t>
            </w:r>
            <w:proofErr w:type="spellEnd"/>
            <w:r w:rsidRPr="00DA01EB">
              <w:rPr>
                <w:sz w:val="18"/>
                <w:szCs w:val="18"/>
              </w:rPr>
              <w:t xml:space="preserve"> din </w:t>
            </w:r>
            <w:proofErr w:type="spellStart"/>
            <w:r w:rsidRPr="00DA01EB">
              <w:rPr>
                <w:sz w:val="18"/>
                <w:szCs w:val="18"/>
              </w:rPr>
              <w:t>izoterma</w:t>
            </w:r>
            <w:proofErr w:type="spellEnd"/>
            <w:r w:rsidRPr="00DA01EB">
              <w:rPr>
                <w:sz w:val="18"/>
                <w:szCs w:val="18"/>
              </w:rPr>
              <w:t xml:space="preserve"> Freundlich.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7139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6BF88E8A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</w:p>
          <w:p w14:paraId="2189FBD1" w14:textId="058849D0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07209CB1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238F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4. </w:t>
            </w:r>
            <w:proofErr w:type="spellStart"/>
            <w:r w:rsidRPr="00DA01EB">
              <w:rPr>
                <w:sz w:val="18"/>
                <w:szCs w:val="18"/>
              </w:rPr>
              <w:t>Sisteme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coloidale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 xml:space="preserve">. </w:t>
            </w:r>
          </w:p>
          <w:p w14:paraId="2D80F1AD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Prepararea</w:t>
            </w:r>
            <w:proofErr w:type="spellEnd"/>
            <w:r w:rsidRPr="00DA01EB">
              <w:rPr>
                <w:sz w:val="18"/>
                <w:szCs w:val="18"/>
              </w:rPr>
              <w:t xml:space="preserve">, </w:t>
            </w:r>
            <w:proofErr w:type="spellStart"/>
            <w:r w:rsidRPr="00DA01EB">
              <w:rPr>
                <w:sz w:val="18"/>
                <w:szCs w:val="18"/>
              </w:rPr>
              <w:t>inversarea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şi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recunoaşterea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tipurilor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11BFFDBF" w14:textId="46C453B0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emulsii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3210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53745E1D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</w:p>
          <w:p w14:paraId="0D763B0B" w14:textId="74CB589B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3560DA02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18D6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5. </w:t>
            </w: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reacţii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chimice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în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faza</w:t>
            </w:r>
            <w:proofErr w:type="spellEnd"/>
            <w:r w:rsidRPr="00DA01EB">
              <w:rPr>
                <w:sz w:val="18"/>
                <w:szCs w:val="18"/>
              </w:rPr>
              <w:t xml:space="preserve"> de gel.</w:t>
            </w:r>
          </w:p>
          <w:p w14:paraId="56BA84A3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vitezei</w:t>
            </w:r>
            <w:proofErr w:type="spellEnd"/>
            <w:r w:rsidRPr="00DA01EB">
              <w:rPr>
                <w:sz w:val="18"/>
                <w:szCs w:val="18"/>
              </w:rPr>
              <w:t xml:space="preserve"> de </w:t>
            </w:r>
            <w:proofErr w:type="spellStart"/>
            <w:r w:rsidRPr="00DA01EB">
              <w:rPr>
                <w:sz w:val="18"/>
                <w:szCs w:val="18"/>
              </w:rPr>
              <w:t>imbibare</w:t>
            </w:r>
            <w:proofErr w:type="spellEnd"/>
            <w:r w:rsidRPr="00DA01EB">
              <w:rPr>
                <w:sz w:val="18"/>
                <w:szCs w:val="18"/>
              </w:rPr>
              <w:t xml:space="preserve"> a </w:t>
            </w:r>
            <w:proofErr w:type="spellStart"/>
            <w:r w:rsidRPr="00DA01EB">
              <w:rPr>
                <w:sz w:val="18"/>
                <w:szCs w:val="18"/>
              </w:rPr>
              <w:t>unui</w:t>
            </w:r>
            <w:proofErr w:type="spellEnd"/>
            <w:r w:rsidRPr="00DA01EB">
              <w:rPr>
                <w:sz w:val="18"/>
                <w:szCs w:val="18"/>
              </w:rPr>
              <w:t xml:space="preserve"> gel.</w:t>
            </w:r>
          </w:p>
          <w:p w14:paraId="0927D825" w14:textId="4C7F3236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geluri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71C4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589BAC80" w14:textId="46B62905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5C97100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E195" w14:textId="77777777" w:rsidR="00DA01EB" w:rsidRPr="00DA01EB" w:rsidRDefault="00DA01EB" w:rsidP="00BD48EB">
            <w:pPr>
              <w:jc w:val="both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 xml:space="preserve">6. </w:t>
            </w:r>
            <w:proofErr w:type="spellStart"/>
            <w:r w:rsidRPr="00DA01EB">
              <w:rPr>
                <w:sz w:val="18"/>
                <w:szCs w:val="18"/>
              </w:rPr>
              <w:t>Determinarea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caracteristicilor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spumelor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lichide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  <w:p w14:paraId="5F984143" w14:textId="70E51201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sz w:val="18"/>
                <w:szCs w:val="18"/>
              </w:rPr>
              <w:t>Studiul</w:t>
            </w:r>
            <w:proofErr w:type="spellEnd"/>
            <w:r w:rsidRPr="00DA01EB">
              <w:rPr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sz w:val="18"/>
                <w:szCs w:val="18"/>
              </w:rPr>
              <w:t>unor</w:t>
            </w:r>
            <w:proofErr w:type="spellEnd"/>
            <w:r w:rsidRPr="00DA01EB">
              <w:rPr>
                <w:sz w:val="18"/>
                <w:szCs w:val="18"/>
              </w:rPr>
              <w:t xml:space="preserve"> spume </w:t>
            </w:r>
            <w:proofErr w:type="spellStart"/>
            <w:r w:rsidRPr="00DA01EB">
              <w:rPr>
                <w:sz w:val="18"/>
                <w:szCs w:val="18"/>
              </w:rPr>
              <w:t>alimentare</w:t>
            </w:r>
            <w:proofErr w:type="spellEnd"/>
            <w:r w:rsidRPr="00DA01E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A2B5" w14:textId="77777777" w:rsidR="00DA01EB" w:rsidRPr="00DA01EB" w:rsidRDefault="00DA01EB" w:rsidP="00BD48EB">
            <w:pPr>
              <w:jc w:val="center"/>
              <w:rPr>
                <w:sz w:val="18"/>
                <w:szCs w:val="18"/>
              </w:rPr>
            </w:pPr>
            <w:r w:rsidRPr="00DA01EB">
              <w:rPr>
                <w:sz w:val="18"/>
                <w:szCs w:val="18"/>
              </w:rPr>
              <w:t>2</w:t>
            </w:r>
          </w:p>
          <w:p w14:paraId="6F0C8C91" w14:textId="1EF09A64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DA01EB" w:rsidRPr="00192AEE" w14:paraId="2EBAF22F" w14:textId="77777777" w:rsidTr="00C73F1F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6C5EA44D" w:rsidR="00DA01EB" w:rsidRPr="00DA01EB" w:rsidRDefault="00DA01EB" w:rsidP="00DA01EB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Recuperări</w:t>
            </w:r>
            <w:proofErr w:type="spellEnd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A01EB">
              <w:rPr>
                <w:b/>
                <w:b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Evaluare</w:t>
            </w:r>
            <w:proofErr w:type="spellEnd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01EB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sumativă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C5C7" w14:textId="67CB624E" w:rsidR="00DA01EB" w:rsidRPr="00DA01EB" w:rsidRDefault="00DA01E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DA01EB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DA01EB" w:rsidRPr="00192AEE" w:rsidRDefault="00DA01EB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579E" w14:textId="77777777" w:rsidR="00D45365" w:rsidRPr="000431AE" w:rsidRDefault="00D45365" w:rsidP="00D45365">
            <w:pPr>
              <w:tabs>
                <w:tab w:val="left" w:pos="351"/>
              </w:tabs>
              <w:jc w:val="both"/>
              <w:rPr>
                <w:b/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1.</w:t>
            </w:r>
            <w:r w:rsidRPr="000431AE">
              <w:rPr>
                <w:b/>
                <w:sz w:val="18"/>
                <w:szCs w:val="18"/>
              </w:rPr>
              <w:t xml:space="preserve"> </w:t>
            </w:r>
            <w:r w:rsidRPr="000431AE">
              <w:rPr>
                <w:b/>
                <w:sz w:val="18"/>
                <w:szCs w:val="18"/>
                <w:lang w:val="it-IT"/>
              </w:rPr>
              <w:t>Damian C.,</w:t>
            </w:r>
            <w:r w:rsidRPr="000431AE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Coloizi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în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industria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alimentară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– </w:t>
            </w:r>
            <w:r w:rsidRPr="000431AE">
              <w:rPr>
                <w:sz w:val="18"/>
                <w:szCs w:val="18"/>
              </w:rPr>
              <w:t xml:space="preserve">note de curs, </w:t>
            </w:r>
            <w:proofErr w:type="spellStart"/>
            <w:r>
              <w:rPr>
                <w:sz w:val="18"/>
                <w:szCs w:val="18"/>
              </w:rPr>
              <w:t>Universitatea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Ștefan cel </w:t>
            </w:r>
            <w:r w:rsidRPr="000431AE">
              <w:rPr>
                <w:i/>
                <w:sz w:val="18"/>
                <w:szCs w:val="18"/>
              </w:rPr>
              <w:t>Mare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din Suceava, </w:t>
            </w:r>
            <w:proofErr w:type="spellStart"/>
            <w:r>
              <w:rPr>
                <w:sz w:val="18"/>
                <w:szCs w:val="18"/>
              </w:rPr>
              <w:t>Facultatea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Inginerie</w:t>
            </w:r>
            <w:proofErr w:type="spellEnd"/>
            <w:r>
              <w:rPr>
                <w:sz w:val="18"/>
                <w:szCs w:val="18"/>
              </w:rPr>
              <w:t xml:space="preserve"> Alimentară, </w:t>
            </w:r>
            <w:r w:rsidRPr="000431AE">
              <w:rPr>
                <w:i/>
                <w:sz w:val="18"/>
                <w:szCs w:val="18"/>
              </w:rPr>
              <w:t>2025</w:t>
            </w:r>
            <w:r>
              <w:rPr>
                <w:sz w:val="18"/>
                <w:szCs w:val="18"/>
              </w:rPr>
              <w:t>;</w:t>
            </w:r>
          </w:p>
          <w:p w14:paraId="176B0B2A" w14:textId="77777777" w:rsidR="00D45365" w:rsidRDefault="00D45365" w:rsidP="00D4536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0431AE">
              <w:rPr>
                <w:sz w:val="18"/>
                <w:szCs w:val="18"/>
              </w:rPr>
              <w:t>2.</w:t>
            </w:r>
            <w:r w:rsidRPr="000431AE">
              <w:rPr>
                <w:b/>
                <w:sz w:val="18"/>
                <w:szCs w:val="18"/>
              </w:rPr>
              <w:t xml:space="preserve"> Gutt Sonia</w:t>
            </w:r>
            <w:r w:rsidRPr="000431AE">
              <w:rPr>
                <w:sz w:val="18"/>
                <w:szCs w:val="18"/>
              </w:rPr>
              <w:t xml:space="preserve">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431AE">
              <w:rPr>
                <w:sz w:val="18"/>
                <w:szCs w:val="18"/>
              </w:rPr>
              <w:t>Universitatea</w:t>
            </w:r>
            <w:proofErr w:type="spellEnd"/>
            <w:r w:rsidRPr="000431AE">
              <w:rPr>
                <w:sz w:val="18"/>
                <w:szCs w:val="18"/>
              </w:rPr>
              <w:t xml:space="preserve"> „Ştefan cel Mare”, Suceava, 1997 (</w:t>
            </w:r>
            <w:r w:rsidRPr="000431AE">
              <w:rPr>
                <w:color w:val="000000"/>
                <w:sz w:val="18"/>
                <w:szCs w:val="18"/>
              </w:rPr>
              <w:t>29 (T II 42102)</w:t>
            </w:r>
            <w:r w:rsidRPr="000431AE">
              <w:rPr>
                <w:sz w:val="18"/>
                <w:szCs w:val="18"/>
              </w:rPr>
              <w:t>);</w:t>
            </w:r>
          </w:p>
          <w:p w14:paraId="16C83F72" w14:textId="61051171" w:rsidR="00192AEE" w:rsidRPr="00D45365" w:rsidRDefault="00D45365" w:rsidP="00D4536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 w:rsidRPr="000431AE">
              <w:rPr>
                <w:sz w:val="18"/>
                <w:szCs w:val="18"/>
              </w:rPr>
              <w:t>Moisescu</w:t>
            </w:r>
            <w:proofErr w:type="spellEnd"/>
            <w:r w:rsidRPr="000431AE">
              <w:rPr>
                <w:sz w:val="18"/>
                <w:szCs w:val="18"/>
              </w:rPr>
              <w:t xml:space="preserve"> St., </w:t>
            </w:r>
            <w:r w:rsidRPr="000431AE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0431AE">
              <w:rPr>
                <w:i/>
                <w:sz w:val="18"/>
                <w:szCs w:val="18"/>
              </w:rPr>
              <w:t>Fizică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şi</w:t>
            </w:r>
            <w:proofErr w:type="spellEnd"/>
            <w:r w:rsidRPr="000431A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431AE">
              <w:rPr>
                <w:i/>
                <w:sz w:val="18"/>
                <w:szCs w:val="18"/>
              </w:rPr>
              <w:t>Coloidală</w:t>
            </w:r>
            <w:proofErr w:type="spellEnd"/>
            <w:r w:rsidRPr="000431AE">
              <w:rPr>
                <w:sz w:val="18"/>
                <w:szCs w:val="18"/>
              </w:rPr>
              <w:t xml:space="preserve">, Ed. </w:t>
            </w:r>
            <w:r w:rsidRPr="000431AE">
              <w:rPr>
                <w:sz w:val="18"/>
                <w:szCs w:val="18"/>
                <w:lang w:val="it-IT"/>
              </w:rPr>
              <w:t>Medicală Universitară Bucureşti, 2002;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ED7717">
        <w:trPr>
          <w:trHeight w:val="244"/>
        </w:trPr>
        <w:tc>
          <w:tcPr>
            <w:tcW w:w="988" w:type="dxa"/>
            <w:vAlign w:val="center"/>
          </w:tcPr>
          <w:p w14:paraId="65521031" w14:textId="77777777" w:rsidR="00892294" w:rsidRPr="00700867" w:rsidRDefault="00892294" w:rsidP="00ED7717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18212BD5" w14:textId="55B89E7F" w:rsidR="00D9479E" w:rsidRPr="00D9479E" w:rsidRDefault="00D9479E" w:rsidP="006B4B50">
            <w:pPr>
              <w:rPr>
                <w:spacing w:val="-4"/>
                <w:sz w:val="18"/>
                <w:szCs w:val="18"/>
              </w:rPr>
            </w:pPr>
            <w:r>
              <w:rPr>
                <w:spacing w:val="-4"/>
              </w:rPr>
              <w:t>-</w:t>
            </w:r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abilitatea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de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identificare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,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descriere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și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utilizare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adecvată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a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noțiunilor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specifice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știintei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alimentului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și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siguranței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pacing w:val="-4"/>
                <w:sz w:val="18"/>
                <w:szCs w:val="18"/>
              </w:rPr>
              <w:t>alimentare</w:t>
            </w:r>
            <w:proofErr w:type="spellEnd"/>
            <w:r w:rsidRPr="00D9479E">
              <w:rPr>
                <w:spacing w:val="-4"/>
                <w:sz w:val="18"/>
                <w:szCs w:val="18"/>
              </w:rPr>
              <w:t xml:space="preserve"> (CP</w:t>
            </w:r>
            <w:r w:rsidR="000B7070">
              <w:rPr>
                <w:spacing w:val="-4"/>
                <w:sz w:val="18"/>
                <w:szCs w:val="18"/>
              </w:rPr>
              <w:t>7</w:t>
            </w:r>
            <w:r w:rsidRPr="00D9479E">
              <w:rPr>
                <w:spacing w:val="-4"/>
                <w:sz w:val="18"/>
                <w:szCs w:val="18"/>
              </w:rPr>
              <w:t>);</w:t>
            </w:r>
          </w:p>
          <w:p w14:paraId="4B9B3803" w14:textId="75FB087C" w:rsidR="00D9479E" w:rsidRPr="00D9479E" w:rsidRDefault="00D9479E" w:rsidP="006B4B50">
            <w:pPr>
              <w:tabs>
                <w:tab w:val="left" w:pos="300"/>
              </w:tabs>
              <w:rPr>
                <w:sz w:val="18"/>
                <w:szCs w:val="18"/>
              </w:rPr>
            </w:pPr>
            <w:r w:rsidRPr="00D9479E">
              <w:rPr>
                <w:sz w:val="18"/>
                <w:szCs w:val="18"/>
              </w:rPr>
              <w:t xml:space="preserve">- </w:t>
            </w:r>
            <w:proofErr w:type="spellStart"/>
            <w:r w:rsidRPr="00D9479E">
              <w:rPr>
                <w:sz w:val="18"/>
                <w:szCs w:val="18"/>
              </w:rPr>
              <w:t>capacitatea</w:t>
            </w:r>
            <w:proofErr w:type="spellEnd"/>
            <w:r w:rsidRPr="00D9479E">
              <w:rPr>
                <w:sz w:val="18"/>
                <w:szCs w:val="18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</w:rPr>
              <w:t>proiectare</w:t>
            </w:r>
            <w:proofErr w:type="spellEnd"/>
            <w:r w:rsidRPr="00D9479E">
              <w:rPr>
                <w:sz w:val="18"/>
                <w:szCs w:val="18"/>
              </w:rPr>
              <w:t xml:space="preserve"> a </w:t>
            </w:r>
            <w:proofErr w:type="spellStart"/>
            <w:r w:rsidRPr="00D9479E">
              <w:rPr>
                <w:sz w:val="18"/>
                <w:szCs w:val="18"/>
              </w:rPr>
              <w:t>produselor</w:t>
            </w:r>
            <w:proofErr w:type="spellEnd"/>
            <w:r w:rsidRPr="00D9479E">
              <w:rPr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</w:rPr>
              <w:t>alimentare</w:t>
            </w:r>
            <w:proofErr w:type="spellEnd"/>
            <w:r w:rsidRPr="00D9479E">
              <w:rPr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</w:rPr>
              <w:t>noi</w:t>
            </w:r>
            <w:proofErr w:type="spellEnd"/>
            <w:r w:rsidRPr="00D9479E">
              <w:rPr>
                <w:sz w:val="18"/>
                <w:szCs w:val="18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</w:rPr>
              <w:t>implementarea</w:t>
            </w:r>
            <w:proofErr w:type="spellEnd"/>
            <w:r w:rsidRPr="00D9479E">
              <w:rPr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</w:rPr>
              <w:t>și</w:t>
            </w:r>
            <w:proofErr w:type="spellEnd"/>
            <w:r w:rsidRPr="00D9479E">
              <w:rPr>
                <w:sz w:val="18"/>
                <w:szCs w:val="18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</w:rPr>
              <w:t>managementul</w:t>
            </w:r>
            <w:proofErr w:type="spellEnd"/>
            <w:r w:rsidRPr="00D9479E">
              <w:rPr>
                <w:sz w:val="18"/>
                <w:szCs w:val="18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</w:rPr>
              <w:t>proiecte</w:t>
            </w:r>
            <w:proofErr w:type="spellEnd"/>
            <w:r w:rsidRPr="00D9479E">
              <w:rPr>
                <w:sz w:val="18"/>
                <w:szCs w:val="18"/>
              </w:rPr>
              <w:t xml:space="preserve"> (CP</w:t>
            </w:r>
            <w:r w:rsidR="000B7070">
              <w:rPr>
                <w:sz w:val="18"/>
                <w:szCs w:val="18"/>
              </w:rPr>
              <w:t>20</w:t>
            </w:r>
            <w:r w:rsidRPr="00D9479E">
              <w:rPr>
                <w:sz w:val="18"/>
                <w:szCs w:val="18"/>
              </w:rPr>
              <w:t>);</w:t>
            </w:r>
          </w:p>
          <w:p w14:paraId="18440696" w14:textId="12FCC574" w:rsidR="00892294" w:rsidRPr="00700867" w:rsidRDefault="00D9479E" w:rsidP="006B4B50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D9479E">
              <w:rPr>
                <w:sz w:val="18"/>
                <w:szCs w:val="18"/>
              </w:rPr>
              <w:t xml:space="preserve">-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abilitatea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aplicare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strategiilor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perseverenţă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rigurozitate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eficienţă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responsabilitate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în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muncă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punctualitate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asumarea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răspunderii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pentru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lastRenderedPageBreak/>
              <w:t>rezultatele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activităţii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personale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creativitate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bun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simț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gândire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analitică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critică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rezolvarea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probleme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etc., pe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baza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principiilor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normelor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valorilor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codului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etică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profesională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în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domeniul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9479E">
              <w:rPr>
                <w:sz w:val="18"/>
                <w:szCs w:val="18"/>
                <w:lang w:eastAsia="ro-RO"/>
              </w:rPr>
              <w:t>alimentar</w:t>
            </w:r>
            <w:proofErr w:type="spellEnd"/>
            <w:r w:rsidRPr="00D9479E">
              <w:rPr>
                <w:sz w:val="18"/>
                <w:szCs w:val="18"/>
                <w:lang w:eastAsia="ro-RO"/>
              </w:rPr>
              <w:t xml:space="preserve"> (CT</w:t>
            </w:r>
            <w:r w:rsidR="000B7070">
              <w:rPr>
                <w:sz w:val="18"/>
                <w:szCs w:val="18"/>
                <w:lang w:eastAsia="ro-RO"/>
              </w:rPr>
              <w:t>3</w:t>
            </w:r>
            <w:r w:rsidRPr="00D9479E">
              <w:rPr>
                <w:sz w:val="18"/>
                <w:szCs w:val="18"/>
                <w:lang w:eastAsia="ro-RO"/>
              </w:rPr>
              <w:t>).</w:t>
            </w:r>
          </w:p>
        </w:tc>
        <w:tc>
          <w:tcPr>
            <w:tcW w:w="2126" w:type="dxa"/>
            <w:vAlign w:val="center"/>
          </w:tcPr>
          <w:p w14:paraId="04BD79B8" w14:textId="4C964620" w:rsidR="00892294" w:rsidRPr="006B4B50" w:rsidRDefault="006B4B50" w:rsidP="006B4B5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lastRenderedPageBreak/>
              <w:t xml:space="preserve">Examen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- test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docimologic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  <w:r w:rsidRPr="006B4B50">
              <w:rPr>
                <w:bCs/>
                <w:color w:val="22222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6B4B50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6B4B50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ED7717">
        <w:trPr>
          <w:trHeight w:val="246"/>
        </w:trPr>
        <w:tc>
          <w:tcPr>
            <w:tcW w:w="988" w:type="dxa"/>
            <w:vAlign w:val="center"/>
          </w:tcPr>
          <w:p w14:paraId="687A2817" w14:textId="15DED1A5" w:rsidR="00892294" w:rsidRPr="00700867" w:rsidRDefault="00ED7717" w:rsidP="00ED7717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  <w:vAlign w:val="center"/>
          </w:tcPr>
          <w:p w14:paraId="6D9CE9FF" w14:textId="6E4B5F3B" w:rsidR="006B4B50" w:rsidRPr="006B4B50" w:rsidRDefault="006B4B50" w:rsidP="006B4B50">
            <w:pPr>
              <w:rPr>
                <w:spacing w:val="-4"/>
                <w:sz w:val="18"/>
                <w:szCs w:val="18"/>
              </w:rPr>
            </w:pPr>
            <w:r>
              <w:rPr>
                <w:spacing w:val="-4"/>
              </w:rPr>
              <w:t>-</w:t>
            </w:r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abilitatea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de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identificare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,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descriere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și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utilizare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adecvată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noțiunilor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specifice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știintei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alimentului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și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siguranței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pacing w:val="-4"/>
                <w:sz w:val="18"/>
                <w:szCs w:val="18"/>
              </w:rPr>
              <w:t>alimentare</w:t>
            </w:r>
            <w:proofErr w:type="spellEnd"/>
            <w:r w:rsidRPr="006B4B50">
              <w:rPr>
                <w:spacing w:val="-4"/>
                <w:sz w:val="18"/>
                <w:szCs w:val="18"/>
              </w:rPr>
              <w:t xml:space="preserve"> (CP</w:t>
            </w:r>
            <w:r w:rsidR="000B7070">
              <w:rPr>
                <w:spacing w:val="-4"/>
                <w:sz w:val="18"/>
                <w:szCs w:val="18"/>
              </w:rPr>
              <w:t>7</w:t>
            </w:r>
            <w:r w:rsidRPr="006B4B50">
              <w:rPr>
                <w:spacing w:val="-4"/>
                <w:sz w:val="18"/>
                <w:szCs w:val="18"/>
              </w:rPr>
              <w:t>);</w:t>
            </w:r>
          </w:p>
          <w:p w14:paraId="37C9C596" w14:textId="113EEC2D" w:rsidR="006B4B50" w:rsidRPr="006B4B50" w:rsidRDefault="006B4B50" w:rsidP="006B4B50">
            <w:pPr>
              <w:tabs>
                <w:tab w:val="left" w:pos="300"/>
              </w:tabs>
              <w:rPr>
                <w:sz w:val="18"/>
                <w:szCs w:val="18"/>
              </w:rPr>
            </w:pPr>
            <w:r w:rsidRPr="006B4B50">
              <w:rPr>
                <w:sz w:val="18"/>
                <w:szCs w:val="18"/>
              </w:rPr>
              <w:t xml:space="preserve">- </w:t>
            </w:r>
            <w:proofErr w:type="spellStart"/>
            <w:r w:rsidRPr="006B4B50">
              <w:rPr>
                <w:sz w:val="18"/>
                <w:szCs w:val="18"/>
              </w:rPr>
              <w:t>capacitatea</w:t>
            </w:r>
            <w:proofErr w:type="spellEnd"/>
            <w:r w:rsidRPr="006B4B50">
              <w:rPr>
                <w:sz w:val="18"/>
                <w:szCs w:val="18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</w:rPr>
              <w:t>proiectare</w:t>
            </w:r>
            <w:proofErr w:type="spellEnd"/>
            <w:r w:rsidRPr="006B4B50">
              <w:rPr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</w:rPr>
              <w:t>produselor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alimentare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noi</w:t>
            </w:r>
            <w:proofErr w:type="spellEnd"/>
            <w:r w:rsidRPr="006B4B50">
              <w:rPr>
                <w:sz w:val="18"/>
                <w:szCs w:val="18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</w:rPr>
              <w:t>implementarea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și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managementul</w:t>
            </w:r>
            <w:proofErr w:type="spellEnd"/>
            <w:r w:rsidRPr="006B4B50">
              <w:rPr>
                <w:sz w:val="18"/>
                <w:szCs w:val="18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</w:rPr>
              <w:t>proiecte</w:t>
            </w:r>
            <w:proofErr w:type="spellEnd"/>
            <w:r w:rsidRPr="006B4B50">
              <w:rPr>
                <w:sz w:val="18"/>
                <w:szCs w:val="18"/>
              </w:rPr>
              <w:t xml:space="preserve"> (CP</w:t>
            </w:r>
            <w:r w:rsidR="000B7070">
              <w:rPr>
                <w:sz w:val="18"/>
                <w:szCs w:val="18"/>
              </w:rPr>
              <w:t>20</w:t>
            </w:r>
            <w:r w:rsidRPr="006B4B50">
              <w:rPr>
                <w:sz w:val="18"/>
                <w:szCs w:val="18"/>
              </w:rPr>
              <w:t>);</w:t>
            </w:r>
          </w:p>
          <w:p w14:paraId="3160E967" w14:textId="679CFE33" w:rsidR="00892294" w:rsidRPr="00700867" w:rsidRDefault="006B4B50" w:rsidP="006B4B50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r w:rsidRPr="006B4B50">
              <w:rPr>
                <w:sz w:val="18"/>
                <w:szCs w:val="18"/>
              </w:rPr>
              <w:t xml:space="preserve">-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abilitatea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aplicare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strategiilor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perseverenţă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rigurozitate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eficienţă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responsabilitate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în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muncă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punctualitate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asumarea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răspunderii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pentru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rezultatele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activităţii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personale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creativitate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bun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simț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gândire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analitică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critică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rezolvarea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probleme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etc., pe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baza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principiilor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normelor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valorilor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codului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etică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profesională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în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domeniul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alimentar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(CT</w:t>
            </w:r>
            <w:r w:rsidR="000B7070">
              <w:rPr>
                <w:sz w:val="18"/>
                <w:szCs w:val="18"/>
                <w:lang w:eastAsia="ro-RO"/>
              </w:rPr>
              <w:t>3</w:t>
            </w:r>
            <w:r w:rsidRPr="006B4B50">
              <w:rPr>
                <w:sz w:val="18"/>
                <w:szCs w:val="18"/>
                <w:lang w:eastAsia="ro-RO"/>
              </w:rPr>
              <w:t>).</w:t>
            </w:r>
          </w:p>
        </w:tc>
        <w:tc>
          <w:tcPr>
            <w:tcW w:w="2126" w:type="dxa"/>
            <w:vAlign w:val="center"/>
          </w:tcPr>
          <w:p w14:paraId="2363E436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  <w:lang w:eastAsia="ro-RO"/>
              </w:rPr>
            </w:pPr>
            <w:proofErr w:type="spellStart"/>
            <w:r w:rsidRPr="006B4B50">
              <w:rPr>
                <w:sz w:val="18"/>
                <w:szCs w:val="18"/>
                <w:lang w:eastAsia="ro-RO"/>
              </w:rPr>
              <w:t>Fiecare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lucrare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laborator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se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finalizează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prin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întocmirea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unui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referat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conţine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: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titlul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aspecte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teoretice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materiale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necesare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mod de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lucru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observații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şi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  <w:lang w:eastAsia="ro-RO"/>
              </w:rPr>
              <w:t>concluzii</w:t>
            </w:r>
            <w:proofErr w:type="spellEnd"/>
            <w:r w:rsidRPr="006B4B50">
              <w:rPr>
                <w:sz w:val="18"/>
                <w:szCs w:val="18"/>
                <w:lang w:eastAsia="ro-RO"/>
              </w:rPr>
              <w:t>.</w:t>
            </w:r>
          </w:p>
          <w:p w14:paraId="4A36A649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</w:rPr>
            </w:pPr>
            <w:proofErr w:type="spellStart"/>
            <w:r w:rsidRPr="006B4B50">
              <w:rPr>
                <w:sz w:val="18"/>
                <w:szCs w:val="18"/>
              </w:rPr>
              <w:t>Observarea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sistematică</w:t>
            </w:r>
            <w:proofErr w:type="spellEnd"/>
            <w:r w:rsidRPr="006B4B50">
              <w:rPr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</w:rPr>
              <w:t>comportamentului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studentului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faţă</w:t>
            </w:r>
            <w:proofErr w:type="spellEnd"/>
            <w:r w:rsidRPr="006B4B50">
              <w:rPr>
                <w:sz w:val="18"/>
                <w:szCs w:val="18"/>
              </w:rPr>
              <w:t xml:space="preserve"> de </w:t>
            </w:r>
            <w:proofErr w:type="spellStart"/>
            <w:r w:rsidRPr="006B4B50">
              <w:rPr>
                <w:sz w:val="18"/>
                <w:szCs w:val="18"/>
              </w:rPr>
              <w:t>activitatea</w:t>
            </w:r>
            <w:proofErr w:type="spellEnd"/>
            <w:r w:rsidRPr="006B4B50">
              <w:rPr>
                <w:sz w:val="18"/>
                <w:szCs w:val="18"/>
              </w:rPr>
              <w:t xml:space="preserve"> din </w:t>
            </w:r>
            <w:proofErr w:type="spellStart"/>
            <w:r w:rsidRPr="006B4B50">
              <w:rPr>
                <w:sz w:val="18"/>
                <w:szCs w:val="18"/>
              </w:rPr>
              <w:t>laborator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  <w:p w14:paraId="2D9620FA" w14:textId="77777777" w:rsidR="006B4B50" w:rsidRPr="006B4B50" w:rsidRDefault="006B4B50" w:rsidP="006B4B50">
            <w:pPr>
              <w:adjustRightInd w:val="0"/>
              <w:rPr>
                <w:sz w:val="18"/>
                <w:szCs w:val="18"/>
              </w:rPr>
            </w:pPr>
            <w:proofErr w:type="spellStart"/>
            <w:r w:rsidRPr="006B4B50">
              <w:rPr>
                <w:sz w:val="18"/>
                <w:szCs w:val="18"/>
              </w:rPr>
              <w:t>Portofoliul</w:t>
            </w:r>
            <w:proofErr w:type="spellEnd"/>
            <w:r w:rsidRPr="006B4B50">
              <w:rPr>
                <w:sz w:val="18"/>
                <w:szCs w:val="18"/>
              </w:rPr>
              <w:t xml:space="preserve"> cu </w:t>
            </w:r>
            <w:proofErr w:type="spellStart"/>
            <w:r w:rsidRPr="006B4B50">
              <w:rPr>
                <w:sz w:val="18"/>
                <w:szCs w:val="18"/>
              </w:rPr>
              <w:t>toate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lucrările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efectuate</w:t>
            </w:r>
            <w:proofErr w:type="spellEnd"/>
            <w:r w:rsidRPr="006B4B50">
              <w:rPr>
                <w:sz w:val="18"/>
                <w:szCs w:val="18"/>
              </w:rPr>
              <w:t xml:space="preserve"> pe </w:t>
            </w:r>
            <w:proofErr w:type="spellStart"/>
            <w:r w:rsidRPr="006B4B50">
              <w:rPr>
                <w:sz w:val="18"/>
                <w:szCs w:val="18"/>
              </w:rPr>
              <w:t>parcursul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semestrului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  <w:p w14:paraId="6DE6CF3C" w14:textId="737BE438" w:rsidR="00892294" w:rsidRPr="00700867" w:rsidRDefault="006B4B50" w:rsidP="006B4B50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B4B50">
              <w:rPr>
                <w:sz w:val="18"/>
                <w:szCs w:val="18"/>
              </w:rPr>
              <w:t xml:space="preserve">Nota </w:t>
            </w:r>
            <w:proofErr w:type="spellStart"/>
            <w:r w:rsidRPr="006B4B50">
              <w:rPr>
                <w:sz w:val="18"/>
                <w:szCs w:val="18"/>
              </w:rPr>
              <w:t>finală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reprezintă</w:t>
            </w:r>
            <w:proofErr w:type="spellEnd"/>
            <w:r w:rsidRPr="006B4B50">
              <w:rPr>
                <w:sz w:val="18"/>
                <w:szCs w:val="18"/>
              </w:rPr>
              <w:t xml:space="preserve"> media </w:t>
            </w:r>
            <w:proofErr w:type="spellStart"/>
            <w:r w:rsidRPr="006B4B50">
              <w:rPr>
                <w:sz w:val="18"/>
                <w:szCs w:val="18"/>
              </w:rPr>
              <w:t>aritmetică</w:t>
            </w:r>
            <w:proofErr w:type="spellEnd"/>
            <w:r w:rsidRPr="006B4B50">
              <w:rPr>
                <w:sz w:val="18"/>
                <w:szCs w:val="18"/>
              </w:rPr>
              <w:t xml:space="preserve"> a </w:t>
            </w:r>
            <w:proofErr w:type="spellStart"/>
            <w:r w:rsidRPr="006B4B50">
              <w:rPr>
                <w:sz w:val="18"/>
                <w:szCs w:val="18"/>
              </w:rPr>
              <w:t>notelor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obţinute</w:t>
            </w:r>
            <w:proofErr w:type="spellEnd"/>
            <w:r w:rsidRPr="006B4B50">
              <w:rPr>
                <w:sz w:val="18"/>
                <w:szCs w:val="18"/>
              </w:rPr>
              <w:t xml:space="preserve"> pe </w:t>
            </w:r>
            <w:proofErr w:type="spellStart"/>
            <w:r w:rsidRPr="006B4B50">
              <w:rPr>
                <w:sz w:val="18"/>
                <w:szCs w:val="18"/>
              </w:rPr>
              <w:t>parcursul</w:t>
            </w:r>
            <w:proofErr w:type="spellEnd"/>
            <w:r w:rsidRPr="006B4B50">
              <w:rPr>
                <w:sz w:val="18"/>
                <w:szCs w:val="18"/>
              </w:rPr>
              <w:t xml:space="preserve"> </w:t>
            </w:r>
            <w:proofErr w:type="spellStart"/>
            <w:r w:rsidRPr="006B4B50">
              <w:rPr>
                <w:sz w:val="18"/>
                <w:szCs w:val="18"/>
              </w:rPr>
              <w:t>semestrului</w:t>
            </w:r>
            <w:proofErr w:type="spellEnd"/>
            <w:r w:rsidRPr="006B4B50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4AA92130" w14:textId="74A68B15" w:rsidR="00892294" w:rsidRPr="00700867" w:rsidRDefault="00ED7717" w:rsidP="006B4B5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6B4B50" w:rsidRPr="00F76579" w14:paraId="72397C28" w14:textId="77777777" w:rsidTr="00B432B5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6B4B50" w:rsidRPr="00F76579" w:rsidRDefault="006B4B5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2FD5011A" w14:textId="77777777" w:rsidR="006B4B50" w:rsidRPr="006B4B50" w:rsidRDefault="006B4B50" w:rsidP="00BD48EB">
            <w:pPr>
              <w:jc w:val="center"/>
              <w:rPr>
                <w:sz w:val="18"/>
                <w:szCs w:val="18"/>
              </w:rPr>
            </w:pPr>
            <w:r w:rsidRPr="006B4B50">
              <w:rPr>
                <w:sz w:val="18"/>
                <w:szCs w:val="18"/>
              </w:rPr>
              <w:t xml:space="preserve">Lector univ. dr. </w:t>
            </w:r>
            <w:proofErr w:type="spellStart"/>
            <w:r w:rsidRPr="006B4B50">
              <w:rPr>
                <w:sz w:val="18"/>
                <w:szCs w:val="18"/>
              </w:rPr>
              <w:t>chim</w:t>
            </w:r>
            <w:proofErr w:type="spellEnd"/>
            <w:r w:rsidRPr="006B4B50">
              <w:rPr>
                <w:sz w:val="18"/>
                <w:szCs w:val="18"/>
              </w:rPr>
              <w:t>. Cristina DAMIAN</w:t>
            </w:r>
          </w:p>
          <w:p w14:paraId="52C50FAF" w14:textId="19980B5A" w:rsidR="006B4B50" w:rsidRPr="006B4B50" w:rsidRDefault="00000000" w:rsidP="00F7657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pict w14:anchorId="562A4CE6">
                <v:shape id="Picture 17" o:spid="_x0000_s2051" type="#_x0000_t75" style="position:absolute;left:0;text-align:left;margin-left:51.25pt;margin-top:.45pt;width:55.25pt;height:23.45pt;z-index:-251649024" wrapcoords="-292 0 -292 20903 21600 20903 21600 0 -292 0">
                  <v:imagedata r:id="rId9" o:title=""/>
                  <w10:wrap type="tight"/>
                </v:shape>
              </w:pict>
            </w:r>
          </w:p>
        </w:tc>
        <w:tc>
          <w:tcPr>
            <w:tcW w:w="2023" w:type="pct"/>
          </w:tcPr>
          <w:p w14:paraId="7F0B0346" w14:textId="77777777" w:rsidR="006B4B50" w:rsidRPr="006B4B50" w:rsidRDefault="00000000" w:rsidP="00BD48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 w14:anchorId="68722BE6">
                <v:shape id="Picture 16" o:spid="_x0000_s2052" type="#_x0000_t75" style="position:absolute;left:0;text-align:left;margin-left:50.1pt;margin-top:23.45pt;width:55.25pt;height:23.45pt;z-index:-251648000;mso-position-horizontal-relative:text;mso-position-vertical-relative:text" wrapcoords="-292 0 -292 20903 21600 20903 21600 0 -292 0">
                  <v:imagedata r:id="rId9" o:title=""/>
                  <w10:wrap type="tight"/>
                </v:shape>
              </w:pict>
            </w:r>
            <w:r w:rsidR="006B4B50" w:rsidRPr="006B4B50">
              <w:rPr>
                <w:sz w:val="18"/>
                <w:szCs w:val="18"/>
              </w:rPr>
              <w:t xml:space="preserve">Lector univ. dr. </w:t>
            </w:r>
            <w:proofErr w:type="spellStart"/>
            <w:r w:rsidR="006B4B50" w:rsidRPr="006B4B50">
              <w:rPr>
                <w:sz w:val="18"/>
                <w:szCs w:val="18"/>
              </w:rPr>
              <w:t>chim</w:t>
            </w:r>
            <w:proofErr w:type="spellEnd"/>
            <w:r w:rsidR="006B4B50" w:rsidRPr="006B4B50">
              <w:rPr>
                <w:sz w:val="18"/>
                <w:szCs w:val="18"/>
              </w:rPr>
              <w:t>. Cristina DAMIAN</w:t>
            </w:r>
          </w:p>
          <w:p w14:paraId="6CF79C71" w14:textId="78F84B6A" w:rsidR="006B4B50" w:rsidRPr="006B4B50" w:rsidRDefault="006B4B50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0DA21C8D" w14:textId="77777777" w:rsidR="006B4B50" w:rsidRPr="006B4B50" w:rsidRDefault="006B4B50" w:rsidP="006B4B50">
            <w:pPr>
              <w:jc w:val="center"/>
              <w:rPr>
                <w:color w:val="000000"/>
                <w:sz w:val="18"/>
                <w:szCs w:val="18"/>
              </w:rPr>
            </w:pPr>
            <w:r w:rsidRPr="006B4B50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6B4B50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6B4B50">
              <w:rPr>
                <w:color w:val="000000"/>
                <w:sz w:val="18"/>
                <w:szCs w:val="18"/>
              </w:rPr>
              <w:t>. Maria POROCH-SERIȚAN</w:t>
            </w:r>
          </w:p>
          <w:p w14:paraId="165A58DE" w14:textId="03C0BA7F" w:rsidR="000017E7" w:rsidRPr="00F76579" w:rsidRDefault="006B4B50" w:rsidP="000B7070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B04AE5E" wp14:editId="154105C4">
                  <wp:extent cx="660400" cy="3683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0B70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35pt;height:18.2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77187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0B7070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20BBC" w14:textId="77777777" w:rsidR="00210259" w:rsidRDefault="00210259">
      <w:r>
        <w:separator/>
      </w:r>
    </w:p>
  </w:endnote>
  <w:endnote w:type="continuationSeparator" w:id="0">
    <w:p w14:paraId="68D2EBE6" w14:textId="77777777" w:rsidR="00210259" w:rsidRDefault="0021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71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71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8911" w14:textId="77777777" w:rsidR="00210259" w:rsidRDefault="00210259">
      <w:r>
        <w:separator/>
      </w:r>
    </w:p>
  </w:footnote>
  <w:footnote w:type="continuationSeparator" w:id="0">
    <w:p w14:paraId="006F2334" w14:textId="77777777" w:rsidR="00210259" w:rsidRDefault="00210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A28CC"/>
    <w:multiLevelType w:val="multilevel"/>
    <w:tmpl w:val="708A28CC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2125804091">
    <w:abstractNumId w:val="4"/>
  </w:num>
  <w:num w:numId="2" w16cid:durableId="856625180">
    <w:abstractNumId w:val="7"/>
  </w:num>
  <w:num w:numId="3" w16cid:durableId="675117270">
    <w:abstractNumId w:val="12"/>
  </w:num>
  <w:num w:numId="4" w16cid:durableId="1244728931">
    <w:abstractNumId w:val="55"/>
  </w:num>
  <w:num w:numId="5" w16cid:durableId="1372609144">
    <w:abstractNumId w:val="39"/>
  </w:num>
  <w:num w:numId="6" w16cid:durableId="357970930">
    <w:abstractNumId w:val="35"/>
  </w:num>
  <w:num w:numId="7" w16cid:durableId="1863854751">
    <w:abstractNumId w:val="50"/>
  </w:num>
  <w:num w:numId="8" w16cid:durableId="443622492">
    <w:abstractNumId w:val="6"/>
  </w:num>
  <w:num w:numId="9" w16cid:durableId="665979547">
    <w:abstractNumId w:val="10"/>
  </w:num>
  <w:num w:numId="10" w16cid:durableId="813717235">
    <w:abstractNumId w:val="17"/>
  </w:num>
  <w:num w:numId="11" w16cid:durableId="123738370">
    <w:abstractNumId w:val="49"/>
  </w:num>
  <w:num w:numId="12" w16cid:durableId="349189404">
    <w:abstractNumId w:val="15"/>
  </w:num>
  <w:num w:numId="13" w16cid:durableId="690031704">
    <w:abstractNumId w:val="11"/>
  </w:num>
  <w:num w:numId="14" w16cid:durableId="1932277937">
    <w:abstractNumId w:val="14"/>
  </w:num>
  <w:num w:numId="15" w16cid:durableId="722485890">
    <w:abstractNumId w:val="0"/>
  </w:num>
  <w:num w:numId="16" w16cid:durableId="438455151">
    <w:abstractNumId w:val="42"/>
  </w:num>
  <w:num w:numId="17" w16cid:durableId="536704286">
    <w:abstractNumId w:val="1"/>
  </w:num>
  <w:num w:numId="18" w16cid:durableId="1130783299">
    <w:abstractNumId w:val="18"/>
  </w:num>
  <w:num w:numId="19" w16cid:durableId="1858156052">
    <w:abstractNumId w:val="26"/>
  </w:num>
  <w:num w:numId="20" w16cid:durableId="779228739">
    <w:abstractNumId w:val="36"/>
  </w:num>
  <w:num w:numId="21" w16cid:durableId="895747767">
    <w:abstractNumId w:val="43"/>
  </w:num>
  <w:num w:numId="22" w16cid:durableId="1857498027">
    <w:abstractNumId w:val="16"/>
  </w:num>
  <w:num w:numId="23" w16cid:durableId="1649287594">
    <w:abstractNumId w:val="31"/>
  </w:num>
  <w:num w:numId="24" w16cid:durableId="1514952982">
    <w:abstractNumId w:val="33"/>
  </w:num>
  <w:num w:numId="25" w16cid:durableId="1968508424">
    <w:abstractNumId w:val="9"/>
  </w:num>
  <w:num w:numId="26" w16cid:durableId="816531001">
    <w:abstractNumId w:val="3"/>
  </w:num>
  <w:num w:numId="27" w16cid:durableId="570509061">
    <w:abstractNumId w:val="34"/>
  </w:num>
  <w:num w:numId="28" w16cid:durableId="1379433802">
    <w:abstractNumId w:val="24"/>
  </w:num>
  <w:num w:numId="29" w16cid:durableId="474488399">
    <w:abstractNumId w:val="40"/>
  </w:num>
  <w:num w:numId="30" w16cid:durableId="1364817826">
    <w:abstractNumId w:val="5"/>
  </w:num>
  <w:num w:numId="31" w16cid:durableId="2017072521">
    <w:abstractNumId w:val="29"/>
  </w:num>
  <w:num w:numId="32" w16cid:durableId="457261812">
    <w:abstractNumId w:val="30"/>
  </w:num>
  <w:num w:numId="33" w16cid:durableId="1748109377">
    <w:abstractNumId w:val="45"/>
  </w:num>
  <w:num w:numId="34" w16cid:durableId="1087993387">
    <w:abstractNumId w:val="52"/>
  </w:num>
  <w:num w:numId="35" w16cid:durableId="185366805">
    <w:abstractNumId w:val="2"/>
  </w:num>
  <w:num w:numId="36" w16cid:durableId="1063258181">
    <w:abstractNumId w:val="54"/>
  </w:num>
  <w:num w:numId="37" w16cid:durableId="1249072238">
    <w:abstractNumId w:val="46"/>
  </w:num>
  <w:num w:numId="38" w16cid:durableId="645742082">
    <w:abstractNumId w:val="20"/>
  </w:num>
  <w:num w:numId="39" w16cid:durableId="1123768269">
    <w:abstractNumId w:val="38"/>
  </w:num>
  <w:num w:numId="40" w16cid:durableId="1307128605">
    <w:abstractNumId w:val="41"/>
  </w:num>
  <w:num w:numId="41" w16cid:durableId="1284968689">
    <w:abstractNumId w:val="53"/>
  </w:num>
  <w:num w:numId="42" w16cid:durableId="2107799907">
    <w:abstractNumId w:val="21"/>
  </w:num>
  <w:num w:numId="43" w16cid:durableId="1551771300">
    <w:abstractNumId w:val="32"/>
  </w:num>
  <w:num w:numId="44" w16cid:durableId="1742557625">
    <w:abstractNumId w:val="51"/>
  </w:num>
  <w:num w:numId="45" w16cid:durableId="950088911">
    <w:abstractNumId w:val="19"/>
  </w:num>
  <w:num w:numId="46" w16cid:durableId="2019430453">
    <w:abstractNumId w:val="25"/>
  </w:num>
  <w:num w:numId="47" w16cid:durableId="940256464">
    <w:abstractNumId w:val="27"/>
  </w:num>
  <w:num w:numId="48" w16cid:durableId="1700814717">
    <w:abstractNumId w:val="28"/>
  </w:num>
  <w:num w:numId="49" w16cid:durableId="510947382">
    <w:abstractNumId w:val="8"/>
  </w:num>
  <w:num w:numId="50" w16cid:durableId="525408673">
    <w:abstractNumId w:val="56"/>
  </w:num>
  <w:num w:numId="51" w16cid:durableId="1052655088">
    <w:abstractNumId w:val="13"/>
  </w:num>
  <w:num w:numId="52" w16cid:durableId="266037670">
    <w:abstractNumId w:val="22"/>
  </w:num>
  <w:num w:numId="53" w16cid:durableId="1900823471">
    <w:abstractNumId w:val="47"/>
  </w:num>
  <w:num w:numId="54" w16cid:durableId="34165005">
    <w:abstractNumId w:val="23"/>
  </w:num>
  <w:num w:numId="55" w16cid:durableId="631399223">
    <w:abstractNumId w:val="37"/>
  </w:num>
  <w:num w:numId="56" w16cid:durableId="779683699">
    <w:abstractNumId w:val="44"/>
  </w:num>
  <w:num w:numId="57" w16cid:durableId="3483354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431AE"/>
    <w:rsid w:val="000538FC"/>
    <w:rsid w:val="00053E1D"/>
    <w:rsid w:val="000551C5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B7070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28DF"/>
    <w:rsid w:val="001E34B1"/>
    <w:rsid w:val="001F0D75"/>
    <w:rsid w:val="001F142C"/>
    <w:rsid w:val="0020283B"/>
    <w:rsid w:val="00210259"/>
    <w:rsid w:val="00211AB2"/>
    <w:rsid w:val="00224DA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4B50"/>
    <w:rsid w:val="006C6D68"/>
    <w:rsid w:val="006C7CAF"/>
    <w:rsid w:val="006C7DCC"/>
    <w:rsid w:val="006D0CF9"/>
    <w:rsid w:val="006D3A99"/>
    <w:rsid w:val="006F6966"/>
    <w:rsid w:val="00700867"/>
    <w:rsid w:val="00706274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35FA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94C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3C9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42A73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5365"/>
    <w:rsid w:val="00D51ADD"/>
    <w:rsid w:val="00D55D48"/>
    <w:rsid w:val="00D665FA"/>
    <w:rsid w:val="00D71372"/>
    <w:rsid w:val="00D77182"/>
    <w:rsid w:val="00D80DC8"/>
    <w:rsid w:val="00D934A7"/>
    <w:rsid w:val="00D94045"/>
    <w:rsid w:val="00D9479E"/>
    <w:rsid w:val="00D95EA2"/>
    <w:rsid w:val="00DA01EB"/>
    <w:rsid w:val="00DB0FF3"/>
    <w:rsid w:val="00DB559A"/>
    <w:rsid w:val="00DB722C"/>
    <w:rsid w:val="00DC011A"/>
    <w:rsid w:val="00DD7B16"/>
    <w:rsid w:val="00DE76CA"/>
    <w:rsid w:val="00DF5A3F"/>
    <w:rsid w:val="00DF645A"/>
    <w:rsid w:val="00DF6E9C"/>
    <w:rsid w:val="00E017CA"/>
    <w:rsid w:val="00E1456C"/>
    <w:rsid w:val="00E31285"/>
    <w:rsid w:val="00E33F0F"/>
    <w:rsid w:val="00E35D2F"/>
    <w:rsid w:val="00E42E93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D7717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E0BE0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E1B0163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CA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link w:val="BodyText"/>
    <w:uiPriority w:val="99"/>
    <w:rsid w:val="000431A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1095</Words>
  <Characters>7167</Characters>
  <Application>Microsoft Office Word</Application>
  <DocSecurity>0</DocSecurity>
  <Lines>377</Lines>
  <Paragraphs>223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23</cp:revision>
  <cp:lastPrinted>2025-11-10T08:51:00Z</cp:lastPrinted>
  <dcterms:created xsi:type="dcterms:W3CDTF">2025-09-25T17:26:00Z</dcterms:created>
  <dcterms:modified xsi:type="dcterms:W3CDTF">2025-11-10T08:51:00Z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